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554" w:rsidRPr="00F60554" w:rsidRDefault="00F60554" w:rsidP="00F60554">
      <w:pPr>
        <w:shd w:val="clear" w:color="auto" w:fill="FFFFFF"/>
        <w:spacing w:before="75" w:after="75" w:line="432" w:lineRule="atLeast"/>
        <w:ind w:left="150" w:right="150"/>
        <w:outlineLvl w:val="0"/>
        <w:rPr>
          <w:rFonts w:ascii="Arial" w:eastAsia="Times New Roman" w:hAnsi="Arial" w:cs="Arial"/>
          <w:color w:val="15546A"/>
          <w:kern w:val="36"/>
          <w:sz w:val="36"/>
          <w:szCs w:val="36"/>
          <w:lang w:eastAsia="ru-RU"/>
        </w:rPr>
      </w:pPr>
      <w:r w:rsidRPr="00F60554">
        <w:rPr>
          <w:rFonts w:ascii="Arial" w:eastAsia="Times New Roman" w:hAnsi="Arial" w:cs="Arial"/>
          <w:color w:val="15546A"/>
          <w:kern w:val="36"/>
          <w:sz w:val="36"/>
          <w:szCs w:val="36"/>
          <w:lang w:eastAsia="ru-RU"/>
        </w:rPr>
        <w:t>ПАМЯТКА РОДИТЕЛЯМ ОБ ИММУНИЗАЦИИ</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t>С  целью повышения уровня информированности населения и пропаганды иммунизации проводится ежегодная широкомасштабная акция — Европейская Неделя Иммунизации (ЕНИ).</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lang w:eastAsia="ru-RU"/>
        </w:rPr>
        <w:t>ИММУНИЗАЦИЯ</w:t>
      </w:r>
      <w:r w:rsidRPr="00F60554">
        <w:rPr>
          <w:rFonts w:ascii="Arial" w:eastAsia="Times New Roman" w:hAnsi="Arial" w:cs="Arial"/>
          <w:color w:val="182F3A"/>
          <w:sz w:val="20"/>
          <w:szCs w:val="20"/>
          <w:lang w:eastAsia="ru-RU"/>
        </w:rPr>
        <w:t> — создание искусственного ИММУНИТЕТА против болезни. Пассивная иммунизация осуществляется посредством инъекций иммунной сыворотки, содержащей АНТИТЕЛА. Активная иммунизация — это вакцинация мертвыми или ослабленными микроорганизмами.</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lang w:eastAsia="ru-RU"/>
        </w:rPr>
        <w:t>Только прививки</w:t>
      </w:r>
      <w:r w:rsidRPr="00F60554">
        <w:rPr>
          <w:rFonts w:ascii="Arial" w:eastAsia="Times New Roman" w:hAnsi="Arial" w:cs="Arial"/>
          <w:color w:val="182F3A"/>
          <w:sz w:val="20"/>
          <w:szCs w:val="20"/>
          <w:lang w:eastAsia="ru-RU"/>
        </w:rPr>
        <w:t> могут защитить ребенка от таких заболеваний, как полиомиелит, дифтерия, коклюш, туберкулез, столбняк, вирусный гепатит</w:t>
      </w:r>
      <w:proofErr w:type="gramStart"/>
      <w:r w:rsidRPr="00F60554">
        <w:rPr>
          <w:rFonts w:ascii="Arial" w:eastAsia="Times New Roman" w:hAnsi="Arial" w:cs="Arial"/>
          <w:color w:val="182F3A"/>
          <w:sz w:val="20"/>
          <w:szCs w:val="20"/>
          <w:lang w:eastAsia="ru-RU"/>
        </w:rPr>
        <w:t xml:space="preserve"> В</w:t>
      </w:r>
      <w:proofErr w:type="gramEnd"/>
      <w:r w:rsidRPr="00F60554">
        <w:rPr>
          <w:rFonts w:ascii="Arial" w:eastAsia="Times New Roman" w:hAnsi="Arial" w:cs="Arial"/>
          <w:color w:val="182F3A"/>
          <w:sz w:val="20"/>
          <w:szCs w:val="20"/>
          <w:lang w:eastAsia="ru-RU"/>
        </w:rPr>
        <w:t>, корь, эпидемический паротит, краснуха, грипп.</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lang w:eastAsia="ru-RU"/>
        </w:rPr>
        <w:t>Чем же опасны перечисленные   инфекционные заболевания?</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u w:val="single"/>
          <w:lang w:eastAsia="ru-RU"/>
        </w:rPr>
        <w:t>Полиомиелит</w:t>
      </w:r>
      <w:r w:rsidRPr="00F60554">
        <w:rPr>
          <w:rFonts w:ascii="Arial" w:eastAsia="Times New Roman" w:hAnsi="Arial" w:cs="Arial"/>
          <w:color w:val="182F3A"/>
          <w:sz w:val="20"/>
          <w:szCs w:val="20"/>
          <w:lang w:eastAsia="ru-RU"/>
        </w:rPr>
        <w:t> (или детский паралич) — острое инфекционное заболевание, поражающее центральную нервную систему, в первую очередь спинной мозг. Заболевание приводит в 100% случаев к развитию параличей и пожизненной инвалидности.</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u w:val="single"/>
          <w:lang w:eastAsia="ru-RU"/>
        </w:rPr>
        <w:t>Острый гепатит</w:t>
      </w:r>
      <w:proofErr w:type="gramStart"/>
      <w:r w:rsidRPr="00F60554">
        <w:rPr>
          <w:rFonts w:ascii="Arial" w:eastAsia="Times New Roman" w:hAnsi="Arial" w:cs="Arial"/>
          <w:b/>
          <w:bCs/>
          <w:color w:val="182F3A"/>
          <w:sz w:val="20"/>
          <w:u w:val="single"/>
          <w:lang w:eastAsia="ru-RU"/>
        </w:rPr>
        <w:t xml:space="preserve"> В</w:t>
      </w:r>
      <w:proofErr w:type="gramEnd"/>
      <w:r w:rsidRPr="00F60554">
        <w:rPr>
          <w:rFonts w:ascii="Arial" w:eastAsia="Times New Roman" w:hAnsi="Arial" w:cs="Arial"/>
          <w:color w:val="182F3A"/>
          <w:sz w:val="20"/>
          <w:szCs w:val="20"/>
          <w:lang w:eastAsia="ru-RU"/>
        </w:rPr>
        <w:t> — тяжелое инфекционное заболевание, характеризующееся воспалительным поражением печени. Перенесенный в раннем возрасте вирусный гепатит</w:t>
      </w:r>
      <w:proofErr w:type="gramStart"/>
      <w:r w:rsidRPr="00F60554">
        <w:rPr>
          <w:rFonts w:ascii="Arial" w:eastAsia="Times New Roman" w:hAnsi="Arial" w:cs="Arial"/>
          <w:color w:val="182F3A"/>
          <w:sz w:val="20"/>
          <w:szCs w:val="20"/>
          <w:lang w:eastAsia="ru-RU"/>
        </w:rPr>
        <w:t xml:space="preserve"> В</w:t>
      </w:r>
      <w:proofErr w:type="gramEnd"/>
      <w:r w:rsidRPr="00F60554">
        <w:rPr>
          <w:rFonts w:ascii="Arial" w:eastAsia="Times New Roman" w:hAnsi="Arial" w:cs="Arial"/>
          <w:color w:val="182F3A"/>
          <w:sz w:val="20"/>
          <w:szCs w:val="20"/>
          <w:lang w:eastAsia="ru-RU"/>
        </w:rPr>
        <w:t xml:space="preserve"> </w:t>
      </w:r>
      <w:proofErr w:type="spellStart"/>
      <w:r w:rsidRPr="00F60554">
        <w:rPr>
          <w:rFonts w:ascii="Arial" w:eastAsia="Times New Roman" w:hAnsi="Arial" w:cs="Arial"/>
          <w:color w:val="182F3A"/>
          <w:sz w:val="20"/>
          <w:szCs w:val="20"/>
          <w:lang w:eastAsia="ru-RU"/>
        </w:rPr>
        <w:t>в</w:t>
      </w:r>
      <w:proofErr w:type="spellEnd"/>
      <w:r w:rsidRPr="00F60554">
        <w:rPr>
          <w:rFonts w:ascii="Arial" w:eastAsia="Times New Roman" w:hAnsi="Arial" w:cs="Arial"/>
          <w:color w:val="182F3A"/>
          <w:sz w:val="20"/>
          <w:szCs w:val="20"/>
          <w:lang w:eastAsia="ru-RU"/>
        </w:rPr>
        <w:t xml:space="preserve"> 50-95% случаев переходит в хроническую форму, приводящую в дальнейшем к циррозу печени и первичному раку печени.</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u w:val="single"/>
          <w:lang w:eastAsia="ru-RU"/>
        </w:rPr>
        <w:t>Коклюш</w:t>
      </w:r>
      <w:r w:rsidRPr="00F60554">
        <w:rPr>
          <w:rFonts w:ascii="Arial" w:eastAsia="Times New Roman" w:hAnsi="Arial" w:cs="Arial"/>
          <w:color w:val="182F3A"/>
          <w:sz w:val="20"/>
          <w:szCs w:val="20"/>
          <w:lang w:eastAsia="ru-RU"/>
        </w:rPr>
        <w:t> — инфекционное заболевание дыхательных путей. Опасным является поражение легких (бронхопневмония). Серьезным осложнением является энцефалопатия, которая вследствие возникновения судорог, может привести к смерти или оставить после себя стойкие повреждения, глухоту или эпилептические приступы. Последние годы отмечается значительный рост коклюша, в том числе зарегистрирован летальный исход у ребенка до 1 года.</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u w:val="single"/>
          <w:lang w:eastAsia="ru-RU"/>
        </w:rPr>
        <w:t>Дифтерия</w:t>
      </w:r>
      <w:r w:rsidRPr="00F60554">
        <w:rPr>
          <w:rFonts w:ascii="Arial" w:eastAsia="Times New Roman" w:hAnsi="Arial" w:cs="Arial"/>
          <w:color w:val="182F3A"/>
          <w:sz w:val="20"/>
          <w:szCs w:val="20"/>
          <w:lang w:eastAsia="ru-RU"/>
        </w:rPr>
        <w:t> — острое инфекционное заболевание с быстрым нарастанием тяжести состояния и высокой летальностью, характеризующееся токсическим поражением организма, преимущественно сердечн</w:t>
      </w:r>
      <w:proofErr w:type="gramStart"/>
      <w:r w:rsidRPr="00F60554">
        <w:rPr>
          <w:rFonts w:ascii="Arial" w:eastAsia="Times New Roman" w:hAnsi="Arial" w:cs="Arial"/>
          <w:color w:val="182F3A"/>
          <w:sz w:val="20"/>
          <w:szCs w:val="20"/>
          <w:lang w:eastAsia="ru-RU"/>
        </w:rPr>
        <w:t>о-</w:t>
      </w:r>
      <w:proofErr w:type="gramEnd"/>
      <w:r w:rsidRPr="00F60554">
        <w:rPr>
          <w:rFonts w:ascii="Arial" w:eastAsia="Times New Roman" w:hAnsi="Arial" w:cs="Arial"/>
          <w:color w:val="182F3A"/>
          <w:sz w:val="20"/>
          <w:szCs w:val="20"/>
          <w:lang w:eastAsia="ru-RU"/>
        </w:rPr>
        <w:t xml:space="preserve"> сосудистой и нервной систем. Часто дифтерия вызывает инфекционно-токсический шок, миокардиты, моно- и полиневриты, включая поражения черепных и периферических нервов, поражения надпочечников, токсический нефроз.</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u w:val="single"/>
          <w:lang w:eastAsia="ru-RU"/>
        </w:rPr>
        <w:t>Столбняк</w:t>
      </w:r>
      <w:r w:rsidRPr="00F60554">
        <w:rPr>
          <w:rFonts w:ascii="Arial" w:eastAsia="Times New Roman" w:hAnsi="Arial" w:cs="Arial"/>
          <w:color w:val="182F3A"/>
          <w:sz w:val="20"/>
          <w:szCs w:val="20"/>
          <w:lang w:eastAsia="ru-RU"/>
        </w:rPr>
        <w:t> – возбудитель заболевания поражает нервную систему и ведет к летальности вследствие паралича дыхания и сердечной мышцы. Заболевание регистрируется на территории области регулярно.</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u w:val="single"/>
          <w:lang w:eastAsia="ru-RU"/>
        </w:rPr>
        <w:t>Корь</w:t>
      </w:r>
      <w:r w:rsidRPr="00F60554">
        <w:rPr>
          <w:rFonts w:ascii="Arial" w:eastAsia="Times New Roman" w:hAnsi="Arial" w:cs="Arial"/>
          <w:color w:val="182F3A"/>
          <w:sz w:val="20"/>
          <w:szCs w:val="20"/>
          <w:lang w:eastAsia="ru-RU"/>
        </w:rPr>
        <w:t> — заболевание может вызвать развитие отита, пневмонии, энцефалита. Риск тяжелых осложнений особенно высок у детей старших возрастов. В настоящее время эпидемическая ситуация по кори крайне неблагополучна.</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u w:val="single"/>
          <w:lang w:eastAsia="ru-RU"/>
        </w:rPr>
        <w:lastRenderedPageBreak/>
        <w:t>Эпидемический паротит (свинка)</w:t>
      </w:r>
      <w:r w:rsidRPr="00F60554">
        <w:rPr>
          <w:rFonts w:ascii="Arial" w:eastAsia="Times New Roman" w:hAnsi="Arial" w:cs="Arial"/>
          <w:color w:val="182F3A"/>
          <w:sz w:val="20"/>
          <w:szCs w:val="20"/>
          <w:lang w:eastAsia="ru-RU"/>
        </w:rPr>
        <w:t> — заболевание может осложняться серозным менингитом, в отдельных случаях воспалением поджелудочной железы. Свинка является одной из причин развития мужского и женского бесплодия.</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u w:val="single"/>
          <w:lang w:eastAsia="ru-RU"/>
        </w:rPr>
        <w:t>Краснуха</w:t>
      </w:r>
      <w:r w:rsidRPr="00F60554">
        <w:rPr>
          <w:rFonts w:ascii="Arial" w:eastAsia="Times New Roman" w:hAnsi="Arial" w:cs="Arial"/>
          <w:color w:val="182F3A"/>
          <w:sz w:val="20"/>
          <w:szCs w:val="20"/>
          <w:lang w:eastAsia="ru-RU"/>
        </w:rPr>
        <w:t> — представляет большую опасность для беременных, которые могут заразиться от больных детей. Заболевание краснухой беременных очень часто приводит к развитию множественных уро</w:t>
      </w:r>
      <w:proofErr w:type="gramStart"/>
      <w:r w:rsidRPr="00F60554">
        <w:rPr>
          <w:rFonts w:ascii="Arial" w:eastAsia="Times New Roman" w:hAnsi="Arial" w:cs="Arial"/>
          <w:color w:val="182F3A"/>
          <w:sz w:val="20"/>
          <w:szCs w:val="20"/>
          <w:lang w:eastAsia="ru-RU"/>
        </w:rPr>
        <w:t>дств пл</w:t>
      </w:r>
      <w:proofErr w:type="gramEnd"/>
      <w:r w:rsidRPr="00F60554">
        <w:rPr>
          <w:rFonts w:ascii="Arial" w:eastAsia="Times New Roman" w:hAnsi="Arial" w:cs="Arial"/>
          <w:color w:val="182F3A"/>
          <w:sz w:val="20"/>
          <w:szCs w:val="20"/>
          <w:lang w:eastAsia="ru-RU"/>
        </w:rPr>
        <w:t>ода, выкидышам и мертворождениям.</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u w:val="single"/>
          <w:lang w:eastAsia="ru-RU"/>
        </w:rPr>
        <w:t>Туберкулез </w:t>
      </w:r>
      <w:r w:rsidRPr="00F60554">
        <w:rPr>
          <w:rFonts w:ascii="Arial" w:eastAsia="Times New Roman" w:hAnsi="Arial" w:cs="Arial"/>
          <w:color w:val="182F3A"/>
          <w:sz w:val="20"/>
          <w:szCs w:val="20"/>
          <w:lang w:eastAsia="ru-RU"/>
        </w:rPr>
        <w:t xml:space="preserve">— длительно текущая инфекция, затрагивающая чаще всего органы дыхания. В настоящее время распространен туберкулез с множественной лекарственной устойчивостью и развитием тяжелых форм заболевания, которые лечатся годами и могут заканчиваться инвалидностью и даже смертью. Наиболее важным в профилактике туберкулеза является своевременная </w:t>
      </w:r>
      <w:proofErr w:type="spellStart"/>
      <w:r w:rsidRPr="00F60554">
        <w:rPr>
          <w:rFonts w:ascii="Arial" w:eastAsia="Times New Roman" w:hAnsi="Arial" w:cs="Arial"/>
          <w:color w:val="182F3A"/>
          <w:sz w:val="20"/>
          <w:szCs w:val="20"/>
          <w:lang w:eastAsia="ru-RU"/>
        </w:rPr>
        <w:t>туберкулинодиагностика</w:t>
      </w:r>
      <w:proofErr w:type="spellEnd"/>
      <w:r w:rsidRPr="00F60554">
        <w:rPr>
          <w:rFonts w:ascii="Arial" w:eastAsia="Times New Roman" w:hAnsi="Arial" w:cs="Arial"/>
          <w:color w:val="182F3A"/>
          <w:sz w:val="20"/>
          <w:szCs w:val="20"/>
          <w:lang w:eastAsia="ru-RU"/>
        </w:rPr>
        <w:t xml:space="preserve"> (реакция Манту, </w:t>
      </w:r>
      <w:proofErr w:type="spellStart"/>
      <w:r w:rsidRPr="00F60554">
        <w:rPr>
          <w:rFonts w:ascii="Arial" w:eastAsia="Times New Roman" w:hAnsi="Arial" w:cs="Arial"/>
          <w:color w:val="182F3A"/>
          <w:sz w:val="20"/>
          <w:szCs w:val="20"/>
          <w:lang w:eastAsia="ru-RU"/>
        </w:rPr>
        <w:t>диаскинтест</w:t>
      </w:r>
      <w:proofErr w:type="spellEnd"/>
      <w:r w:rsidRPr="00F60554">
        <w:rPr>
          <w:rFonts w:ascii="Arial" w:eastAsia="Times New Roman" w:hAnsi="Arial" w:cs="Arial"/>
          <w:color w:val="182F3A"/>
          <w:sz w:val="20"/>
          <w:szCs w:val="20"/>
          <w:lang w:eastAsia="ru-RU"/>
        </w:rPr>
        <w:t>).</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u w:val="single"/>
          <w:lang w:eastAsia="ru-RU"/>
        </w:rPr>
        <w:t>Грипп </w:t>
      </w:r>
      <w:r w:rsidRPr="00F60554">
        <w:rPr>
          <w:rFonts w:ascii="Arial" w:eastAsia="Times New Roman" w:hAnsi="Arial" w:cs="Arial"/>
          <w:color w:val="182F3A"/>
          <w:sz w:val="20"/>
          <w:szCs w:val="20"/>
          <w:lang w:eastAsia="ru-RU"/>
        </w:rPr>
        <w:t>– вирусное острое респираторное заболевание, который опасен быстрым развитием тяжелых осложнений с летальным исходом.</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t>За счет личных средств граждан в коммерческих вакцинальных центрах можно дополнительно привиться против инфекций не входящих в Национальный календарь, а именно против </w:t>
      </w:r>
      <w:r w:rsidRPr="00F60554">
        <w:rPr>
          <w:rFonts w:ascii="Arial" w:eastAsia="Times New Roman" w:hAnsi="Arial" w:cs="Arial"/>
          <w:b/>
          <w:bCs/>
          <w:color w:val="182F3A"/>
          <w:sz w:val="20"/>
          <w:lang w:eastAsia="ru-RU"/>
        </w:rPr>
        <w:t>пневмококковой инфекции</w:t>
      </w:r>
      <w:r w:rsidRPr="00F60554">
        <w:rPr>
          <w:rFonts w:ascii="Arial" w:eastAsia="Times New Roman" w:hAnsi="Arial" w:cs="Arial"/>
          <w:color w:val="182F3A"/>
          <w:sz w:val="20"/>
          <w:szCs w:val="20"/>
          <w:lang w:eastAsia="ru-RU"/>
        </w:rPr>
        <w:t>,</w:t>
      </w:r>
      <w:r w:rsidRPr="00F60554">
        <w:rPr>
          <w:rFonts w:ascii="Arial" w:eastAsia="Times New Roman" w:hAnsi="Arial" w:cs="Arial"/>
          <w:b/>
          <w:bCs/>
          <w:color w:val="182F3A"/>
          <w:sz w:val="20"/>
          <w:lang w:eastAsia="ru-RU"/>
        </w:rPr>
        <w:t> ветряной оспы, вирусного гепатита</w:t>
      </w:r>
      <w:proofErr w:type="gramStart"/>
      <w:r w:rsidRPr="00F60554">
        <w:rPr>
          <w:rFonts w:ascii="Arial" w:eastAsia="Times New Roman" w:hAnsi="Arial" w:cs="Arial"/>
          <w:b/>
          <w:bCs/>
          <w:color w:val="182F3A"/>
          <w:sz w:val="20"/>
          <w:lang w:eastAsia="ru-RU"/>
        </w:rPr>
        <w:t xml:space="preserve"> А</w:t>
      </w:r>
      <w:proofErr w:type="gramEnd"/>
      <w:r w:rsidRPr="00F60554">
        <w:rPr>
          <w:rFonts w:ascii="Arial" w:eastAsia="Times New Roman" w:hAnsi="Arial" w:cs="Arial"/>
          <w:b/>
          <w:bCs/>
          <w:color w:val="182F3A"/>
          <w:sz w:val="20"/>
          <w:lang w:eastAsia="ru-RU"/>
        </w:rPr>
        <w:t>, клещевого энцефалита, менингококковой инфекции, </w:t>
      </w:r>
      <w:proofErr w:type="spellStart"/>
      <w:r w:rsidRPr="00F60554">
        <w:rPr>
          <w:rFonts w:ascii="Arial" w:eastAsia="Times New Roman" w:hAnsi="Arial" w:cs="Arial"/>
          <w:b/>
          <w:bCs/>
          <w:color w:val="182F3A"/>
          <w:sz w:val="20"/>
          <w:lang w:eastAsia="ru-RU"/>
        </w:rPr>
        <w:t>папилломавируса</w:t>
      </w:r>
      <w:proofErr w:type="spellEnd"/>
      <w:r w:rsidRPr="00F60554">
        <w:rPr>
          <w:rFonts w:ascii="Arial" w:eastAsia="Times New Roman" w:hAnsi="Arial" w:cs="Arial"/>
          <w:b/>
          <w:bCs/>
          <w:color w:val="182F3A"/>
          <w:sz w:val="20"/>
          <w:lang w:eastAsia="ru-RU"/>
        </w:rPr>
        <w:t xml:space="preserve"> человека.</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t>В настоящее время все больше родителей отказываются вакцинировать своих детей. С одной стороны они боятся, что, не сделав прививку ребёнку, они подвергают его здоровье опасности в будущем, с другой стороны родителям страшно, что у ребёнка на прививку разовьется тяжёлая реакция.</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lang w:eastAsia="ru-RU"/>
        </w:rPr>
        <w:t>Насколько же обоснованы эти опасения?</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proofErr w:type="gramStart"/>
      <w:r w:rsidRPr="00F60554">
        <w:rPr>
          <w:rFonts w:ascii="Arial" w:eastAsia="Times New Roman" w:hAnsi="Arial" w:cs="Arial"/>
          <w:color w:val="182F3A"/>
          <w:sz w:val="20"/>
          <w:szCs w:val="20"/>
          <w:lang w:eastAsia="ru-RU"/>
        </w:rPr>
        <w:t>Во–первых</w:t>
      </w:r>
      <w:proofErr w:type="gramEnd"/>
      <w:r w:rsidRPr="00F60554">
        <w:rPr>
          <w:rFonts w:ascii="Arial" w:eastAsia="Times New Roman" w:hAnsi="Arial" w:cs="Arial"/>
          <w:color w:val="182F3A"/>
          <w:sz w:val="20"/>
          <w:szCs w:val="20"/>
          <w:lang w:eastAsia="ru-RU"/>
        </w:rPr>
        <w:t>, в Беларуси функционирует системы оценки безопасности вакцин для здоровья населения и государственных испытаний вакцин. Перед тем как вакцина выпускается для массового использования, она проходит многоступенчатую проверку, которая включает в себя проведение различных опытов, экспериментов и клинических испытаний, которые оценивают степень безопасности той или иной вакцины.</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t>Во-вторых, побочные реакции – это нормальная реакция организма на введение чужеродного антигена и в большинстве случаев отражают процесс выработки иммунитета. К примеру, причиной повышения температуры тела, возникшего после прививки, является выброс в кровь особых «посредников» иммунной реакции. Если побочные реакции имеют нетяжелый характер, то в целом – это даже благоприятный в плане выработки иммунитета признак.</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t>Оценить тяжесть реакции на введение вакцины и при необходимости помочь ребенку может только медицинский работник.</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lang w:eastAsia="ru-RU"/>
        </w:rPr>
        <w:t>РОДИТЕЛИ! ПОМНИТЕ!</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lang w:eastAsia="ru-RU"/>
        </w:rPr>
        <w:t>Отказываясь от прививок, Вы рискуете здоровьем и жизнью Вашего ребенка!</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lastRenderedPageBreak/>
        <w:t>Привитие школьникам навыков личной гигиены — залог сохранения и укрепления здоровья. Правила личной гигиены, как и другие элементы здорового образа жизни, должны быть усвоены в детстве, закреплены до автоматизма и тогда они будут выполняться в течение всей жизни.</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t>Школьник приобретает гигиенические навыки, подражая старшим членам семьи. Поэтому необходимо, чтобы взрослые сами знали правила личной гигиены и выполняли их. Большинство навыков личной гигиены входит в режим дня.</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t>Успехи иммунологии позволили ввести в медицинскую практику прививки против многих детских болезней – коклюша, полиомиелита, кори, свинки, краснухи и гриппа</w:t>
      </w:r>
      <w:proofErr w:type="gramStart"/>
      <w:r w:rsidRPr="00F60554">
        <w:rPr>
          <w:rFonts w:ascii="Arial" w:eastAsia="Times New Roman" w:hAnsi="Arial" w:cs="Arial"/>
          <w:color w:val="182F3A"/>
          <w:sz w:val="20"/>
          <w:szCs w:val="20"/>
          <w:lang w:eastAsia="ru-RU"/>
        </w:rPr>
        <w:t xml:space="preserve"> В</w:t>
      </w:r>
      <w:proofErr w:type="gramEnd"/>
      <w:r w:rsidRPr="00F60554">
        <w:rPr>
          <w:rFonts w:ascii="Arial" w:eastAsia="Times New Roman" w:hAnsi="Arial" w:cs="Arial"/>
          <w:color w:val="182F3A"/>
          <w:sz w:val="20"/>
          <w:szCs w:val="20"/>
          <w:lang w:eastAsia="ru-RU"/>
        </w:rPr>
        <w:t xml:space="preserve"> (главной причины менингита в детском возрасте). Однако поскольку в менее развитых странах детская смертность определяется главным образом инфекционными заболеваниями, ученые стремятся разработать новые вакцины, которые при однократном введении могли бы оградить ребенка сразу от нескольких возбудителей болезней. Уже получены иммуноглобулины, способные быстро защитить организм от змеиных укусов, столбняка, ботулизма и дифтерии.</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lang w:eastAsia="ru-RU"/>
        </w:rPr>
        <w:t>Неделя иммунизации – Ваш шанс защитить своего ребенка и себя уже сегодня!</w:t>
      </w:r>
    </w:p>
    <w:p w:rsidR="00F60554" w:rsidRPr="00F60554" w:rsidRDefault="00F60554" w:rsidP="00F60554">
      <w:pPr>
        <w:shd w:val="clear" w:color="auto" w:fill="FFFFFF"/>
        <w:spacing w:before="150" w:after="0" w:line="396" w:lineRule="atLeast"/>
        <w:outlineLvl w:val="1"/>
        <w:rPr>
          <w:rFonts w:ascii="Arial" w:eastAsia="Times New Roman" w:hAnsi="Arial" w:cs="Arial"/>
          <w:color w:val="59BBDE"/>
          <w:sz w:val="33"/>
          <w:szCs w:val="33"/>
          <w:lang w:eastAsia="ru-RU"/>
        </w:rPr>
      </w:pPr>
      <w:r w:rsidRPr="00F60554">
        <w:rPr>
          <w:rFonts w:ascii="Arial" w:eastAsia="Times New Roman" w:hAnsi="Arial" w:cs="Arial"/>
          <w:b/>
          <w:bCs/>
          <w:color w:val="59BBDE"/>
          <w:sz w:val="33"/>
          <w:lang w:eastAsia="ru-RU"/>
        </w:rPr>
        <w:t xml:space="preserve">Интересные </w:t>
      </w:r>
      <w:proofErr w:type="gramStart"/>
      <w:r w:rsidRPr="00F60554">
        <w:rPr>
          <w:rFonts w:ascii="Arial" w:eastAsia="Times New Roman" w:hAnsi="Arial" w:cs="Arial"/>
          <w:b/>
          <w:bCs/>
          <w:color w:val="59BBDE"/>
          <w:sz w:val="33"/>
          <w:lang w:eastAsia="ru-RU"/>
        </w:rPr>
        <w:t>факты об иммунитете</w:t>
      </w:r>
      <w:proofErr w:type="gramEnd"/>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t>Не смотря на видимое обилие информации об иммунной системе человека и об иммунитете в целом, для медиков он до сих пор остается загадкой. Ежегодно раскрываются все новые и любопытные факты, а, следовательно, знание их будет весьма полезным. Врачи трудятся над постижением загадки иммунитета из года в год, но белых пятен и тайн даже в современной науке меньше не становится. Более того, некоторые истины, остававшиеся до сих пор незыблемыми, сегодня подвергаются сомнениям. Так что же нам известно, и что остается неизвестным об иммунитете?</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lang w:eastAsia="ru-RU"/>
        </w:rPr>
        <w:t>Сила иммунитета напрямую зависит от образа жизни.</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t>Можно знать все о радиации или выезжать на моря каждый год, однако образ жизни, который человек ведет в течение долгих лет, определяет самочувствие и физическое здоровье примерно на 50%. Среди главных врагов иммунитета медики называют  хронические стрессы, постоянные недосыпания, нерациональное питание, непосильные физические нагрузки, гиподинамию. Ну и, естественно, вредные привычки – алкоголь, курение, наркотики.</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proofErr w:type="spellStart"/>
      <w:r w:rsidRPr="00F60554">
        <w:rPr>
          <w:rFonts w:ascii="Arial" w:eastAsia="Times New Roman" w:hAnsi="Arial" w:cs="Arial"/>
          <w:b/>
          <w:bCs/>
          <w:color w:val="182F3A"/>
          <w:sz w:val="20"/>
          <w:lang w:eastAsia="ru-RU"/>
        </w:rPr>
        <w:t>Иммуномодуляторы</w:t>
      </w:r>
      <w:proofErr w:type="spellEnd"/>
      <w:r w:rsidRPr="00F60554">
        <w:rPr>
          <w:rFonts w:ascii="Arial" w:eastAsia="Times New Roman" w:hAnsi="Arial" w:cs="Arial"/>
          <w:b/>
          <w:bCs/>
          <w:color w:val="182F3A"/>
          <w:sz w:val="20"/>
          <w:lang w:eastAsia="ru-RU"/>
        </w:rPr>
        <w:t xml:space="preserve"> не безвредны!</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t>Стараниями медиков сейчас можно свободно управлять иммунной системой с помощью лекарств, стимулирующих деятельность клеток-защитников. На первый взгляд очень просто: выпил таблетку или капсулу – и иммунитет заработал с удвоенной силой.</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t>Однако не все так просто.</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t>Баланс здоровья основывается на хрупком равновесии между бактериями и лейкоцитами, населяющими организм человека. Провоцируя деление клеток-</w:t>
      </w:r>
      <w:proofErr w:type="gramStart"/>
      <w:r w:rsidRPr="00F60554">
        <w:rPr>
          <w:rFonts w:ascii="Arial" w:eastAsia="Times New Roman" w:hAnsi="Arial" w:cs="Arial"/>
          <w:color w:val="182F3A"/>
          <w:sz w:val="20"/>
          <w:szCs w:val="20"/>
          <w:lang w:eastAsia="ru-RU"/>
        </w:rPr>
        <w:t>киллеров</w:t>
      </w:r>
      <w:proofErr w:type="gramEnd"/>
      <w:r w:rsidRPr="00F60554">
        <w:rPr>
          <w:rFonts w:ascii="Arial" w:eastAsia="Times New Roman" w:hAnsi="Arial" w:cs="Arial"/>
          <w:color w:val="182F3A"/>
          <w:sz w:val="20"/>
          <w:szCs w:val="20"/>
          <w:lang w:eastAsia="ru-RU"/>
        </w:rPr>
        <w:t xml:space="preserve">, довольно легко </w:t>
      </w:r>
      <w:r w:rsidRPr="00F60554">
        <w:rPr>
          <w:rFonts w:ascii="Arial" w:eastAsia="Times New Roman" w:hAnsi="Arial" w:cs="Arial"/>
          <w:color w:val="182F3A"/>
          <w:sz w:val="20"/>
          <w:szCs w:val="20"/>
          <w:lang w:eastAsia="ru-RU"/>
        </w:rPr>
        <w:lastRenderedPageBreak/>
        <w:t xml:space="preserve">нарушить необходимый баланс. Потому увлечение </w:t>
      </w:r>
      <w:proofErr w:type="spellStart"/>
      <w:r w:rsidRPr="00F60554">
        <w:rPr>
          <w:rFonts w:ascii="Arial" w:eastAsia="Times New Roman" w:hAnsi="Arial" w:cs="Arial"/>
          <w:color w:val="182F3A"/>
          <w:sz w:val="20"/>
          <w:szCs w:val="20"/>
          <w:lang w:eastAsia="ru-RU"/>
        </w:rPr>
        <w:t>иммуномодуляторами</w:t>
      </w:r>
      <w:proofErr w:type="spellEnd"/>
      <w:r w:rsidRPr="00F60554">
        <w:rPr>
          <w:rFonts w:ascii="Arial" w:eastAsia="Times New Roman" w:hAnsi="Arial" w:cs="Arial"/>
          <w:color w:val="182F3A"/>
          <w:sz w:val="20"/>
          <w:szCs w:val="20"/>
          <w:lang w:eastAsia="ru-RU"/>
        </w:rPr>
        <w:t xml:space="preserve"> крайне нежелательно! Их прием должен быть одобрен лечащим врачом. Самолечение здесь неуместно.</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lang w:eastAsia="ru-RU"/>
        </w:rPr>
        <w:t>Идет век аллергии</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t>По прогнозам специалистов, 21 век станет эпохой аллергии. В этом повинны искусственная радиоактивность и массовое загрязнение воздуха, плохое качество продуктов питания, воды и многое другое. Каждое десятилетие аллергиков становится все больше. Сейчас разными видами аллергии страдают около 15% детей и 5% взрослых. И все из-за того, что иммунитет жителей мегаполисов и городов все чаще дает сбои.</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lang w:eastAsia="ru-RU"/>
        </w:rPr>
        <w:t>Чай повышает иммунитет!</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t xml:space="preserve">Чай считают самым популярным напитком мира. Он приносит облегчение во время лихорадки, простуды и ангины. Он также способствует борьбе с инфекциями. В  американском   исследовательском  институте  даже  выяснили,  что  в  чае,  имеется </w:t>
      </w:r>
      <w:proofErr w:type="spellStart"/>
      <w:r w:rsidRPr="00F60554">
        <w:rPr>
          <w:rFonts w:ascii="Arial" w:eastAsia="Times New Roman" w:hAnsi="Arial" w:cs="Arial"/>
          <w:color w:val="182F3A"/>
          <w:sz w:val="20"/>
          <w:szCs w:val="20"/>
          <w:lang w:eastAsia="ru-RU"/>
        </w:rPr>
        <w:t>L-теанин</w:t>
      </w:r>
      <w:proofErr w:type="spellEnd"/>
      <w:r w:rsidRPr="00F60554">
        <w:rPr>
          <w:rFonts w:ascii="Arial" w:eastAsia="Times New Roman" w:hAnsi="Arial" w:cs="Arial"/>
          <w:color w:val="182F3A"/>
          <w:sz w:val="20"/>
          <w:szCs w:val="20"/>
          <w:lang w:eastAsia="ru-RU"/>
        </w:rPr>
        <w:t>, вещество, в 5 раз увеличивающее сопротивляемость иммунных клеток организма.</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t>Кстати, зеленый чай способствует выведению радиоактивных веществ. Так что, тем, для кого дозиметр является обязательным предметом пользования, зеленый чай настоятельно рекомендуется.</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lang w:eastAsia="ru-RU"/>
        </w:rPr>
        <w:t>Крепкий иммунитет в здоровом кишечнике!</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color w:val="182F3A"/>
          <w:sz w:val="20"/>
          <w:szCs w:val="20"/>
          <w:lang w:eastAsia="ru-RU"/>
        </w:rPr>
        <w:t>Не каждому известно, что 80% клеток-защитников находятся… в кишечнике! Значит это, что пища способна как усиливать иммунитет, так и подавлять его. Что же для кишечника, а, соответственно, для иммунитета, полезно? Конечно, овощи и фрукты, кисломолочные продукты, каши. И нельзя забывать про чистую воду, минимум 1,5 литра в день!</w:t>
      </w:r>
    </w:p>
    <w:p w:rsidR="00F60554" w:rsidRPr="00F60554" w:rsidRDefault="00F60554" w:rsidP="00F60554">
      <w:pPr>
        <w:shd w:val="clear" w:color="auto" w:fill="FFFFFF"/>
        <w:spacing w:before="195" w:after="195" w:line="341" w:lineRule="atLeast"/>
        <w:rPr>
          <w:rFonts w:ascii="Arial" w:eastAsia="Times New Roman" w:hAnsi="Arial" w:cs="Arial"/>
          <w:color w:val="182F3A"/>
          <w:sz w:val="20"/>
          <w:szCs w:val="20"/>
          <w:lang w:eastAsia="ru-RU"/>
        </w:rPr>
      </w:pPr>
      <w:r w:rsidRPr="00F60554">
        <w:rPr>
          <w:rFonts w:ascii="Arial" w:eastAsia="Times New Roman" w:hAnsi="Arial" w:cs="Arial"/>
          <w:b/>
          <w:bCs/>
          <w:color w:val="182F3A"/>
          <w:sz w:val="20"/>
          <w:lang w:eastAsia="ru-RU"/>
        </w:rPr>
        <w:t>Ученым под силу восстановить иммунитет!</w:t>
      </w:r>
    </w:p>
    <w:p w:rsidR="00851F59" w:rsidRDefault="00851F59"/>
    <w:sectPr w:rsidR="00851F59" w:rsidSect="00851F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60554"/>
    <w:rsid w:val="00072F7D"/>
    <w:rsid w:val="00851F59"/>
    <w:rsid w:val="00F605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F59"/>
  </w:style>
  <w:style w:type="paragraph" w:styleId="1">
    <w:name w:val="heading 1"/>
    <w:basedOn w:val="a"/>
    <w:link w:val="10"/>
    <w:uiPriority w:val="9"/>
    <w:qFormat/>
    <w:rsid w:val="00F605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6055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055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60554"/>
    <w:rPr>
      <w:rFonts w:ascii="Times New Roman" w:eastAsia="Times New Roman" w:hAnsi="Times New Roman" w:cs="Times New Roman"/>
      <w:b/>
      <w:bCs/>
      <w:sz w:val="36"/>
      <w:szCs w:val="36"/>
      <w:lang w:eastAsia="ru-RU"/>
    </w:rPr>
  </w:style>
  <w:style w:type="character" w:customStyle="1" w:styleId="art-postdateicon">
    <w:name w:val="art-postdateicon"/>
    <w:basedOn w:val="a0"/>
    <w:rsid w:val="00F60554"/>
  </w:style>
  <w:style w:type="character" w:customStyle="1" w:styleId="date">
    <w:name w:val="date"/>
    <w:basedOn w:val="a0"/>
    <w:rsid w:val="00F60554"/>
  </w:style>
  <w:style w:type="character" w:customStyle="1" w:styleId="entry-date">
    <w:name w:val="entry-date"/>
    <w:basedOn w:val="a0"/>
    <w:rsid w:val="00F60554"/>
  </w:style>
  <w:style w:type="character" w:customStyle="1" w:styleId="art-postauthoricon">
    <w:name w:val="art-postauthoricon"/>
    <w:basedOn w:val="a0"/>
    <w:rsid w:val="00F60554"/>
  </w:style>
  <w:style w:type="character" w:customStyle="1" w:styleId="author">
    <w:name w:val="author"/>
    <w:basedOn w:val="a0"/>
    <w:rsid w:val="00F60554"/>
  </w:style>
  <w:style w:type="character" w:styleId="a3">
    <w:name w:val="Hyperlink"/>
    <w:basedOn w:val="a0"/>
    <w:uiPriority w:val="99"/>
    <w:semiHidden/>
    <w:unhideWhenUsed/>
    <w:rsid w:val="00F60554"/>
    <w:rPr>
      <w:color w:val="0000FF"/>
      <w:u w:val="single"/>
    </w:rPr>
  </w:style>
  <w:style w:type="paragraph" w:styleId="a4">
    <w:name w:val="Normal (Web)"/>
    <w:basedOn w:val="a"/>
    <w:uiPriority w:val="99"/>
    <w:semiHidden/>
    <w:unhideWhenUsed/>
    <w:rsid w:val="00F6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F60554"/>
    <w:rPr>
      <w:b/>
      <w:bCs/>
    </w:rPr>
  </w:style>
</w:styles>
</file>

<file path=word/webSettings.xml><?xml version="1.0" encoding="utf-8"?>
<w:webSettings xmlns:r="http://schemas.openxmlformats.org/officeDocument/2006/relationships" xmlns:w="http://schemas.openxmlformats.org/wordprocessingml/2006/main">
  <w:divs>
    <w:div w:id="1507862271">
      <w:bodyDiv w:val="1"/>
      <w:marLeft w:val="0"/>
      <w:marRight w:val="0"/>
      <w:marTop w:val="0"/>
      <w:marBottom w:val="0"/>
      <w:divBdr>
        <w:top w:val="none" w:sz="0" w:space="0" w:color="auto"/>
        <w:left w:val="none" w:sz="0" w:space="0" w:color="auto"/>
        <w:bottom w:val="none" w:sz="0" w:space="0" w:color="auto"/>
        <w:right w:val="none" w:sz="0" w:space="0" w:color="auto"/>
      </w:divBdr>
      <w:divsChild>
        <w:div w:id="1948351015">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1363</Words>
  <Characters>7771</Characters>
  <Application>Microsoft Office Word</Application>
  <DocSecurity>0</DocSecurity>
  <Lines>64</Lines>
  <Paragraphs>18</Paragraphs>
  <ScaleCrop>false</ScaleCrop>
  <Company>Krokoz™</Company>
  <LinksUpToDate>false</LinksUpToDate>
  <CharactersWithSpaces>9116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2018-12-21T09:42:00Z</dcterms:created>
  <dcterms:modified xsi:type="dcterms:W3CDTF">2018-12-21T09:43:00Z</dcterms:modified>
</cp:coreProperties>
</file>